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69f5790f844b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15911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VLADIMIRA VIDRIĆA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2.027.437,29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2.319.734,24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1.986.509,43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2.511.450,85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191.716,61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21.838,22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75.315,00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21.838,22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73.926,69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265.643,30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BILJEŠKE </w:t>
      </w:r>
    </w:p>
    <w:p>
      <w:r>
        <w:t xml:space="preserve">S FINANCIJSKIM IZVJEŠTAJIMA</w:t>
      </w:r>
    </w:p>
    <w:p>
      <w:r>
        <w:t xml:space="preserve"> ZA RAZDOBLJE OD 1. SIJEČNJA DO 31. PROSINCA 2025.</w:t>
      </w:r>
    </w:p>
    <w:p>
      <w:r>
        <w:t xml:space="preserve">Osnovna škola Vladimira Vidrića posluje u skladu sa Zakonom o odgoju i obrazovanju u osnovnim i srednjim školama i Statutom škole. Vodi proračunsko računovodstvo na temelju Pravilnika o proračunskom računovodstvu i Računovodstvenog plana te izrađuje i podnosi financijska izvješća u skladu s odredbama Pravilnika o financijskom izvještavanju u proračunskom računovodstvu.</w:t>
      </w:r>
    </w:p>
    <w:p>
      <w:r>
        <w:t xml:space="preserve">Godišnja financijska izvješća Osnovne škole Vladimira Vidrića sastavljena su nakon evidentiranja svih poslovnih promjena i događaja za razdoblje od 1. siječnja 2025. do 31. prosinca 2025., na temelju vjerodostojne računovodstvene dokumentacije i prema propisanom računovodstvenom planu te u skladu s financijskim planom odobrenim od strane nadležnih tijela.</w:t>
      </w:r>
    </w:p>
    <w:p>
      <w:r>
        <w:t xml:space="preserve">Manjak prihoda, rashoda i izdataka proračunskog korisnika u određenom razdoblju veći su od ostvarenih prihoda i primitaka, zbog podmirenih troškova aktivnosti iz cjelodnevnog nastavnog projekta (CDŠ), te time dolazi do smanjenog priljeva sredstava i preuzimanja obveza iznad limita. </w:t>
      </w:r>
    </w:p>
    <w:p>
      <w:r>
        <w:t xml:space="preserve">Ovaj manjak prihoda bit će pokriven u nadolazećoj 2026. godini, kada će biti isplaćen drugi dio pripadajućeg prihoda projekta cjelodnevne nastave (CDŠ-a).</w:t>
      </w:r>
    </w:p>
    <w:p>
      <w:r>
        <w:t xml:space="preserve">Ulazak u projekt cjelodnevnog obrazovanja (CDŠ) nam je problem jer školska godina počinje od 4. rujna 2025. do 12. lipnja 2026., a u tom prijelaznom razdoblju naši rashodi odnose se na školsku godinu, dok će se većina prihoda za projekt doznačiti u sljedećoj godini, pa je problem uskladiti prihode i rashode u proračunskoj godini. Sva prenesena sredstva troše se i prate prema školskoj godini u projektu cjelodnevne nastave (CDŠ).</w:t>
      </w:r>
    </w:p>
    <w:p>
      <w:r>
        <w:t xml:space="preserve">Za podnošenje i sastavljanje godišnjih financijskih izvješća korišteni su elektronički obrasci preuzeti s RKPFI platforme.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53.999,77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65.646,91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121,6</w:t>
            </w:r>
          </w:p>
        </w:tc>
      </w:tr>
    </w:tbl>
    <w:p>
      <w:pPr>
        <w:spacing w:before="0" w:after="0"/>
      </w:pPr>
    </w:p>
    <w:p>
      <w:r>
        <w:t xml:space="preserve">Kapitalna pomoć proračunskim korisnicima iz proračuna koji nije njihova odgovornost</w:t>
      </w:r>
    </w:p>
    <w:p>
      <w:r>
        <w:t xml:space="preserve"> Tekuće pomoći temeljem EU sredstava u 2024. godini iznosila su 53.999,77€ te u 2025. iznosi 65.646,91€  što bilježila rast zbog povećanja plaća.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10.569,71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6.901,58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65,3</w:t>
            </w:r>
          </w:p>
        </w:tc>
      </w:tr>
    </w:tbl>
    <w:p>
      <w:pPr>
        <w:spacing w:before="0" w:after="0"/>
      </w:pPr>
    </w:p>
    <w:p>
      <w:r>
        <w:t xml:space="preserve"> Indeks promjene ovog konta iznosi 65,3%  koji je rezultat najma prostora školske dvorane te iznosi 6.901,58€ razlog manjeg prihoda je rekonstrukcija vanjskog igralista koje smo iznalmljivali i u tolijim perijodima godine.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47.364,23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4047,4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za stjecanje nefinancijske imovine bilježe porast 2024. iznosila 1.170,25 € dok bilježimo povećanje u 2025. godine zbog potreba opremanja škole djelomično i zbog zahtjeva projekta cjelodnevne nastave.</w:t>
      </w:r>
      <w:r>
        <w:br/>
      </w:r>
    </w:p>
    <w:p>
      <w:r>
        <w:br/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36.080,22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56.407,56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156,3</w:t>
            </w:r>
          </w:p>
        </w:tc>
      </w:tr>
    </w:tbl>
    <w:p>
      <w:pPr>
        <w:spacing w:before="0" w:after="0"/>
      </w:pPr>
    </w:p>
    <w:p>
      <w:r>
        <w:t xml:space="preserve">Povećanje su zbog isplata materijalnih prava više nego u 2024. godini kada su iznosili 36.080,22 € , a 2025.godini iznose 56.407,56€ godina u kojoj imamo dosta djelatnika na dugim bolovanjima.</w:t>
      </w:r>
      <w:r>
        <w:br/>
      </w:r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9.840,73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10.784,21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109,6</w:t>
            </w:r>
          </w:p>
        </w:tc>
      </w:tr>
    </w:tbl>
    <w:p>
      <w:pPr>
        <w:spacing w:before="0" w:after="0"/>
      </w:pPr>
    </w:p>
    <w:p>
      <w:r>
        <w:t xml:space="preserve">Navedeni trošak iznosi 10.784,21€ te  se povećao zbog dnevnica isplaćenih za sve izlete i terenske nastave koje su predviđene za 2025. godinu.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28.445,76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33.256,53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116,9</w:t>
            </w:r>
          </w:p>
        </w:tc>
      </w:tr>
    </w:tbl>
    <w:p>
      <w:pPr>
        <w:spacing w:before="0" w:after="0"/>
      </w:pPr>
    </w:p>
    <w:p>
      <w:r>
        <w:t xml:space="preserve">Povećanje troškova u 2025. godini iznosi 33.256,53€ naknade troškova prijevoza po kilometru zbog povećanja broja putnika.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115.225,15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121.152,43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105,1</w:t>
            </w:r>
          </w:p>
        </w:tc>
      </w:tr>
    </w:tbl>
    <w:p>
      <w:pPr>
        <w:spacing w:before="0" w:after="0"/>
      </w:pPr>
    </w:p>
    <w:p>
      <w:r>
        <w:t xml:space="preserve"> Povećanje troška materijala i sirovina odnosu na 2024. godinu kada je iznosio 115.225,15€ rezultat je poskupljenja namirnica te većih potreba za istima. U 2025. godini iznosi 121.152,43€ i zbog povećanih brojeva obroka cjelodnevne nastave.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44.004,82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34.475,10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78,3</w:t>
            </w:r>
          </w:p>
        </w:tc>
      </w:tr>
    </w:tbl>
    <w:p>
      <w:pPr>
        <w:spacing w:before="0" w:after="0"/>
      </w:pPr>
    </w:p>
    <w:p>
      <w:r>
        <w:t xml:space="preserve">Trošak energije u 2025. godini  iznosi 34.475,10€ te bilježi smanjenje nasprem 2024. zbog vremenskih uvjeta  manje se troši.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87,9</w:t>
            </w:r>
          </w:p>
        </w:tc>
      </w:tr>
    </w:tbl>
    <w:p>
      <w:pPr>
        <w:spacing w:before="0" w:after="0"/>
      </w:pPr>
    </w:p>
    <w:p>
      <w:r>
        <w:t xml:space="preserve">Bilježi smanjenje iznos u 2025. godini je 1.761,47 u odnosu na 2024. kada je iznos bio 2.004,05€ zbog održavanja škole iz sredstvima proračuna cjelodnevne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199,4</w:t>
            </w:r>
          </w:p>
        </w:tc>
      </w:tr>
    </w:tbl>
    <w:p>
      <w:pPr>
        <w:spacing w:before="0" w:after="0"/>
      </w:pPr>
    </w:p>
    <w:p>
      <w:r>
        <w:t xml:space="preserve">Povećava se navedeni trošak za  43,4 %  u odnosu na 2024. godinu kada je isti trošak iznosio 565,95€ zbog opremljenosti tehničkog osoblja i učitelja tjelesne kulture u 2025. godini. kada trošak iznosi 1.128,31€.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10.013,02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4.023,81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40,2</w:t>
            </w:r>
          </w:p>
        </w:tc>
      </w:tr>
    </w:tbl>
    <w:p>
      <w:pPr>
        <w:spacing w:before="0" w:after="0"/>
      </w:pPr>
    </w:p>
    <w:p>
      <w:r>
        <w:t xml:space="preserve">U 2025.godini iznosi 4.023,81€ snjaile su se edukacije nasprem godinu prije iz razloga educiranja preko projekta cjelodnevne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273,5</w:t>
            </w:r>
          </w:p>
        </w:tc>
      </w:tr>
    </w:tbl>
    <w:p>
      <w:pPr>
        <w:spacing w:before="0" w:after="0"/>
      </w:pPr>
    </w:p>
    <w:p>
      <w:r>
        <w:t xml:space="preserve"> Bilježi povećanje u odnosu na 2024. godinu  kada su iznosila 622,10€  što predstavlja više troška u odnosu na 2025.goinu kada iznosi 1.701,42€ povećanjem premije osigaranja radi novih ugovorenih polica.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12,0</w:t>
            </w:r>
          </w:p>
        </w:tc>
      </w:tr>
    </w:tbl>
    <w:p>
      <w:pPr>
        <w:spacing w:before="0" w:after="0"/>
      </w:pPr>
    </w:p>
    <w:p>
      <w:r>
        <w:t xml:space="preserve">Bilježi znatno smanjenje razlog su pokriće troškova iz projekta cjelodnevne nastave te u 2025.godini iznosi 1.1467,18€.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Novčane donacije za natjecanje nadarenih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12.855,02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1098,5</w:t>
            </w:r>
          </w:p>
        </w:tc>
      </w:tr>
    </w:tbl>
    <w:p>
      <w:pPr>
        <w:spacing w:before="0" w:after="0"/>
      </w:pPr>
    </w:p>
    <w:p>
      <w:r>
        <w:t xml:space="preserve">Povećanje su u odnosu na 2024. kada iznosi 1.170,25€ zbog veće nabave uredske opreme i namještaja u odnosu na ovu na 2025. godinu kada iznosi 12.855,02€ škola se opremala zbrog potreba novih učionica.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26.990,00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Prijevozna sredstva u cestovnom prometu novo vozilo za potrebe škole. u iznosu od 26.990,00€.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28.341,71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Dodatna ulaganja u građevinske objekte sunčani konektori.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47.031,10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47.847,37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101,7</w:t>
            </w:r>
          </w:p>
        </w:tc>
      </w:tr>
    </w:tbl>
    <w:p>
      <w:pPr>
        <w:spacing w:before="0" w:after="0"/>
      </w:pPr>
    </w:p>
    <w:p>
      <w:r>
        <w:t xml:space="preserve">Knjige kao imovina su se povećale s malim razlikama na sprem 2024. godine, a sada u 2025. iznosi 47.847,37€.</w:t>
      </w:r>
    </w:p>
    <w:p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25.051,11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36.513,29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145,8</w:t>
            </w:r>
          </w:p>
        </w:tc>
      </w:tr>
    </w:tbl>
    <w:p>
      <w:pPr>
        <w:spacing w:before="0" w:after="0"/>
      </w:pPr>
    </w:p>
    <w:p>
      <w:r>
        <w:t xml:space="preserve">Povećananje nasprem prošlog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72.305,13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Ne koristi se potraživanja proračunskih korisnika za uplaćena sredstva u nadležni proračun i za prihode od HZZO-a na temelju ugovornih obveza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2.008.347,65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2.558.424,14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127,4</w:t>
            </w:r>
          </w:p>
        </w:tc>
      </w:tr>
    </w:tbl>
    <w:p>
      <w:pPr>
        <w:spacing w:before="0" w:after="0"/>
      </w:pPr>
    </w:p>
    <w:p>
      <w:r>
        <w:t xml:space="preserve"> U 2024. godini je vidljivo povećanje u odnosu na prošlu 2024. godinu omjera Indeksa 127,4 % razlog povećanja je projekt cjelodnevne nastave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30.672,52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Povećao se obujam imovine za 30.672,52€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N231 do N239)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2.399.179,49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poslovne troškove za zaposlene, materijalenrashode, obceze za građevine, otale tekuće obveze, obveze za nabavu nefinanciske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25.325,19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271.508,28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Iznose u 2025.godini 271.508,28€ što čini povećanje u odnosu na prošlu 2024. godinu a sastoje se od:</w:t>
      </w:r>
    </w:p>
    <w:p>
      <w:r>
        <w:t xml:space="preserve">Obveze za zaposlene plaće, obveze za rashode poslovanja prema dobavljacima iz projekta cjelodnevne nastave.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Ostvareni prihodi temeljeni na EU fondovima su  65.646,91 € i knjiženi su zatvaranje potraživanja na računu 96381 u iznosu od  95.369,02 € odnose na plaće Pomoćnika u nastavi, a potraživanja se evidentiraju na 16381 i 96381 i saldo potraživanja iznosi 29.722,11 €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538148455f4216" /></Relationships>
</file>